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CF7F82"/>
    <w:p w:rsidR="006E645A" w:rsidRPr="00447446" w:rsidRDefault="006E645A" w:rsidP="00F7786C">
      <w:pPr>
        <w:jc w:val="center"/>
      </w:pPr>
    </w:p>
    <w:p w:rsidR="006E645A" w:rsidRPr="00447446" w:rsidRDefault="006E645A" w:rsidP="00F7786C">
      <w:pPr>
        <w:jc w:val="center"/>
      </w:pPr>
    </w:p>
    <w:p w:rsidR="00A67AB0" w:rsidRPr="00A67AB0" w:rsidRDefault="00A67AB0" w:rsidP="00A67AB0">
      <w:pPr>
        <w:spacing w:after="0"/>
        <w:jc w:val="center"/>
        <w:rPr>
          <w:rFonts w:eastAsia="Times New Roman"/>
        </w:rPr>
      </w:pPr>
      <w:r w:rsidRPr="00A67AB0">
        <w:rPr>
          <w:rFonts w:eastAsia="Times New Roman"/>
        </w:rPr>
        <w:t>Collaborative Consultation</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CF7F82" w:rsidRDefault="00CF7F82" w:rsidP="00A67AB0">
      <w:pPr>
        <w:spacing w:after="0"/>
        <w:jc w:val="center"/>
        <w:rPr>
          <w:rFonts w:eastAsia="Times New Roman"/>
        </w:rPr>
      </w:pPr>
    </w:p>
    <w:p w:rsidR="00CF7F82" w:rsidRDefault="00CF7F82" w:rsidP="00A67AB0">
      <w:pPr>
        <w:spacing w:after="0"/>
        <w:jc w:val="center"/>
        <w:rPr>
          <w:rFonts w:eastAsia="Times New Roman"/>
        </w:rPr>
      </w:pPr>
    </w:p>
    <w:p w:rsidR="00A67AB0" w:rsidRPr="00A67AB0" w:rsidRDefault="00A67AB0" w:rsidP="00A67AB0">
      <w:pPr>
        <w:spacing w:after="0"/>
        <w:jc w:val="center"/>
        <w:rPr>
          <w:rFonts w:eastAsia="Times New Roman"/>
        </w:rPr>
      </w:pPr>
      <w:r w:rsidRPr="00A67AB0">
        <w:rPr>
          <w:rFonts w:eastAsia="Times New Roman"/>
        </w:rPr>
        <w:lastRenderedPageBreak/>
        <w:t>Collaborative Consultation</w:t>
      </w:r>
    </w:p>
    <w:p w:rsidR="00A67AB0" w:rsidRDefault="00A67AB0" w:rsidP="00CF7F82">
      <w:pPr>
        <w:spacing w:after="0"/>
        <w:jc w:val="center"/>
        <w:rPr>
          <w:rFonts w:eastAsia="Times New Roman"/>
          <w:b/>
          <w:bCs/>
        </w:rPr>
      </w:pPr>
      <w:r>
        <w:rPr>
          <w:rFonts w:eastAsia="Times New Roman"/>
          <w:b/>
          <w:bCs/>
        </w:rPr>
        <w:t>Scenario 1</w:t>
      </w:r>
    </w:p>
    <w:p w:rsidR="00A67AB0" w:rsidRDefault="00A67AB0" w:rsidP="00A67AB0">
      <w:pPr>
        <w:spacing w:after="0"/>
        <w:ind w:firstLine="720"/>
        <w:jc w:val="both"/>
        <w:rPr>
          <w:rFonts w:eastAsia="Times New Roman"/>
        </w:rPr>
      </w:pPr>
      <w:r>
        <w:rPr>
          <w:rFonts w:eastAsia="Times New Roman"/>
        </w:rPr>
        <w:t>Collaborative consultation is meant to provide students with special needs the help that they need for them to be active members in a class setting. Collaborative consultation involves the classroom teacher working in collaboration with provided para</w:t>
      </w:r>
      <w:r w:rsidR="00CF7F82">
        <w:rPr>
          <w:rFonts w:eastAsia="Times New Roman"/>
        </w:rPr>
        <w:t>-</w:t>
      </w:r>
      <w:r>
        <w:rPr>
          <w:rFonts w:eastAsia="Times New Roman"/>
        </w:rPr>
        <w:t>educators to come up with support mechanisms that are aimed at ensuring the student with special needs is as comfortable as possible (Luckner, Rude, &amp; Sileo, 2019). However, many are times when this collaborative approach is affected by the challenges of working with co</w:t>
      </w:r>
      <w:r w:rsidR="00CF7F82">
        <w:rPr>
          <w:rFonts w:eastAsia="Times New Roman"/>
        </w:rPr>
        <w:t>-</w:t>
      </w:r>
      <w:r>
        <w:rPr>
          <w:rFonts w:eastAsia="Times New Roman"/>
        </w:rPr>
        <w:t xml:space="preserve">workers, like in this scenario. Ways of dealing with a problematic coworker range from avoidance to reporting, depending on the kind of industry in which you are working. Education is a sensitive field and especially when dealing with special needs students. Therefore, dealing with difficult </w:t>
      </w:r>
      <w:r w:rsidR="003A7C3F">
        <w:rPr>
          <w:rFonts w:eastAsia="Times New Roman"/>
        </w:rPr>
        <w:t>co-workers</w:t>
      </w:r>
      <w:r>
        <w:rPr>
          <w:rFonts w:eastAsia="Times New Roman"/>
        </w:rPr>
        <w:t xml:space="preserve"> in such a situation should be well carefully considered.</w:t>
      </w:r>
    </w:p>
    <w:p w:rsidR="00A67AB0" w:rsidRPr="00551350" w:rsidRDefault="00A67AB0" w:rsidP="00551350">
      <w:pPr>
        <w:spacing w:after="0"/>
        <w:ind w:firstLine="720"/>
        <w:jc w:val="both"/>
        <w:rPr>
          <w:rFonts w:eastAsia="Times New Roman"/>
        </w:rPr>
      </w:pPr>
      <w:r>
        <w:rPr>
          <w:rFonts w:eastAsia="Times New Roman"/>
        </w:rPr>
        <w:t>In this scenario, the paraeducator is completely ignoring her duties, which include helping the autism student in his classwork, which the student needs. Additionally, the paraeducator had portrayed instances of disrespect, for example, when she went ahead to pick a call while in class and ended up disrupting class proceedings. The best way to deal with such a colleague is to report them to the relevant supervisory authorities. In this case, the best way to deal with the paraeducator is to report to the principal and writing a detailed report indicating how her actions are affecting the performance of the special needs student and how her actions are disrupting the learning of the other students in the class. By forwarding the paraeducator to the relevant authorities, you transfer the consequen</w:t>
      </w:r>
      <w:r w:rsidR="00CF7F82">
        <w:rPr>
          <w:rFonts w:eastAsia="Times New Roman"/>
        </w:rPr>
        <w:t>ces of her work</w:t>
      </w:r>
      <w:r>
        <w:rPr>
          <w:rFonts w:eastAsia="Times New Roman"/>
        </w:rPr>
        <w:t xml:space="preserve"> that would otherwise occur you as the teacher in charge of the class.</w:t>
      </w:r>
    </w:p>
    <w:p w:rsidR="00A67AB0" w:rsidRDefault="00A67AB0" w:rsidP="00A67AB0">
      <w:pPr>
        <w:spacing w:after="0"/>
        <w:jc w:val="center"/>
        <w:rPr>
          <w:rFonts w:eastAsia="Times New Roman"/>
          <w:b/>
          <w:bCs/>
        </w:rPr>
      </w:pPr>
      <w:r>
        <w:rPr>
          <w:rFonts w:eastAsia="Times New Roman"/>
          <w:b/>
          <w:bCs/>
        </w:rPr>
        <w:t>Scenario 2</w:t>
      </w:r>
    </w:p>
    <w:p w:rsidR="00A67AB0" w:rsidRDefault="00A67AB0" w:rsidP="00A67AB0">
      <w:pPr>
        <w:spacing w:after="0"/>
        <w:ind w:firstLine="720"/>
        <w:jc w:val="both"/>
        <w:rPr>
          <w:rFonts w:eastAsia="Times New Roman"/>
        </w:rPr>
      </w:pPr>
      <w:r>
        <w:rPr>
          <w:rFonts w:eastAsia="Times New Roman"/>
        </w:rPr>
        <w:t>In this scenario, the special needs student does not want to be involved in classwork, and instead, he wants the para</w:t>
      </w:r>
      <w:r w:rsidR="00CF7F82">
        <w:rPr>
          <w:rFonts w:eastAsia="Times New Roman"/>
        </w:rPr>
        <w:t>-educator</w:t>
      </w:r>
      <w:r>
        <w:rPr>
          <w:rFonts w:eastAsia="Times New Roman"/>
        </w:rPr>
        <w:t xml:space="preserve"> to do all the work for him, and when the teacher </w:t>
      </w:r>
      <w:r>
        <w:rPr>
          <w:rFonts w:eastAsia="Times New Roman"/>
        </w:rPr>
        <w:lastRenderedPageBreak/>
        <w:t>intervenes, he tries to blame the teacher. In such a scenario, two factors need to be taken into consideration before deciding on what action to take. The first step is establishing whether or not the student's reluctance to be get involved in class work is disciplinary based. This may be as a result of the overwhelming idea of being the "class pet", and as such, they expect that the rest of the individuals in the class are supposed to do everything for him including his classwork. In such a scenario, there will have to be a collaborative approach between the teacher, the paraeducator and, in extreme situations the principal may be involved, in coming up with a way of talking to the student and sensitizing the student about the benefits of doing classwork by himself.</w:t>
      </w:r>
    </w:p>
    <w:p w:rsidR="00A67AB0" w:rsidRDefault="00A67AB0" w:rsidP="00A67AB0">
      <w:pPr>
        <w:spacing w:after="0"/>
        <w:ind w:firstLine="720"/>
        <w:jc w:val="both"/>
        <w:rPr>
          <w:rFonts w:eastAsia="Times New Roman"/>
        </w:rPr>
      </w:pPr>
      <w:r>
        <w:rPr>
          <w:rFonts w:eastAsia="Times New Roman"/>
        </w:rPr>
        <w:t>The other factor of consideration would be evaluating whether the class setting is most appropriate for the student or not. Taking into account the fact that the student's brother is in a gifted program, it may be possible that the student's condition is more severe than it was thought to be. Therefore</w:t>
      </w:r>
      <w:r w:rsidR="00551350">
        <w:rPr>
          <w:rFonts w:eastAsia="Times New Roman"/>
        </w:rPr>
        <w:t>,</w:t>
      </w:r>
      <w:bookmarkStart w:id="0" w:name="_GoBack"/>
      <w:bookmarkEnd w:id="0"/>
      <w:r>
        <w:rPr>
          <w:rFonts w:eastAsia="Times New Roman"/>
        </w:rPr>
        <w:t xml:space="preserve"> the current class setting is not appropriate for the student as he also needs to be taken to a gifted program. In this case, the teacher will have to bring up the issue with the principal who will also bring in the parents to discuss the possibility of enrolling the student to a gifted program. If that is the case, the student stands to benefit more in a gifted program as compared to the conventional system. This is because in a gifted program student are placed with other gifted students who push them to advance in academics. Additionally, under the gifted program, the student will learn at his own pace, as compared to the conventional system where he will be under constant pressure to learn at the same pace as his peers (Kettler, Oveross, &amp; Bishop, 2017). </w:t>
      </w:r>
    </w:p>
    <w:p w:rsidR="00A67AB0" w:rsidRDefault="00A67AB0" w:rsidP="00A67AB0">
      <w:pPr>
        <w:spacing w:after="0"/>
        <w:ind w:firstLine="720"/>
        <w:jc w:val="both"/>
        <w:rPr>
          <w:rFonts w:eastAsia="Times New Roman"/>
        </w:rPr>
      </w:pPr>
    </w:p>
    <w:p w:rsidR="00A67AB0" w:rsidRDefault="00A67AB0" w:rsidP="00A67AB0">
      <w:pPr>
        <w:spacing w:after="0"/>
        <w:ind w:firstLine="720"/>
        <w:jc w:val="both"/>
        <w:rPr>
          <w:rFonts w:eastAsia="Times New Roman"/>
        </w:rPr>
      </w:pPr>
    </w:p>
    <w:p w:rsidR="00551350" w:rsidRDefault="00551350" w:rsidP="00A67AB0">
      <w:pPr>
        <w:spacing w:after="0"/>
        <w:ind w:firstLine="720"/>
        <w:jc w:val="both"/>
        <w:rPr>
          <w:rFonts w:eastAsia="Times New Roman"/>
        </w:rPr>
      </w:pPr>
    </w:p>
    <w:p w:rsidR="00551350" w:rsidRDefault="00551350" w:rsidP="00A67AB0">
      <w:pPr>
        <w:spacing w:after="0"/>
        <w:ind w:firstLine="720"/>
        <w:jc w:val="both"/>
        <w:rPr>
          <w:rFonts w:eastAsia="Times New Roman"/>
        </w:rPr>
      </w:pPr>
    </w:p>
    <w:p w:rsidR="00A67AB0" w:rsidRDefault="00A67AB0" w:rsidP="00A67AB0">
      <w:pPr>
        <w:spacing w:after="0"/>
        <w:jc w:val="center"/>
        <w:rPr>
          <w:rFonts w:eastAsia="Times New Roman"/>
        </w:rPr>
      </w:pPr>
    </w:p>
    <w:p w:rsidR="00A67AB0" w:rsidRDefault="00A67AB0" w:rsidP="00A67AB0">
      <w:pPr>
        <w:spacing w:after="0"/>
        <w:jc w:val="center"/>
        <w:rPr>
          <w:rFonts w:eastAsia="Times New Roman"/>
        </w:rPr>
      </w:pPr>
      <w:r>
        <w:rPr>
          <w:rFonts w:eastAsia="Times New Roman"/>
        </w:rPr>
        <w:t>References</w:t>
      </w:r>
    </w:p>
    <w:p w:rsidR="00A67AB0" w:rsidRDefault="00A67AB0" w:rsidP="00A67AB0">
      <w:pPr>
        <w:spacing w:after="0"/>
        <w:ind w:left="720" w:hanging="720"/>
        <w:jc w:val="both"/>
        <w:rPr>
          <w:rFonts w:eastAsia="Times New Roman"/>
        </w:rPr>
      </w:pPr>
      <w:r>
        <w:rPr>
          <w:rFonts w:eastAsia="Times New Roman"/>
        </w:rPr>
        <w:t>Kettler, T., Oveross, M. E., &amp; Bishop, J. C. (2017). Gifted education in preschool: Perceived barriers and benefits of program development. Journal of Research in Childhood Education, 31(3), 342-359.</w:t>
      </w:r>
    </w:p>
    <w:p w:rsidR="00A67AB0" w:rsidRDefault="00A67AB0" w:rsidP="00A67AB0">
      <w:pPr>
        <w:spacing w:after="0"/>
        <w:ind w:left="720" w:hanging="720"/>
        <w:jc w:val="both"/>
        <w:rPr>
          <w:rFonts w:eastAsia="Times New Roman"/>
        </w:rPr>
      </w:pPr>
      <w:r>
        <w:rPr>
          <w:rFonts w:eastAsia="Times New Roman"/>
        </w:rPr>
        <w:t>Luckner, J. L., Rude, H., &amp; Sileo, T. W. (2019). Collaborative consultation: A method for improving educational services for mainstreamed students who are hearing impaired. American Annals of the Deaf, 134(5), 301-304.</w:t>
      </w:r>
    </w:p>
    <w:p w:rsidR="00B20C0E" w:rsidRPr="00B20C0E" w:rsidRDefault="00B20C0E" w:rsidP="00A67AB0">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5AB" w:rsidRDefault="005F25AB">
      <w:pPr>
        <w:spacing w:after="0" w:line="240" w:lineRule="auto"/>
      </w:pPr>
      <w:r>
        <w:separator/>
      </w:r>
    </w:p>
  </w:endnote>
  <w:endnote w:type="continuationSeparator" w:id="1">
    <w:p w:rsidR="005F25AB" w:rsidRDefault="005F25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5AB" w:rsidRDefault="005F25AB">
      <w:pPr>
        <w:spacing w:after="0" w:line="240" w:lineRule="auto"/>
      </w:pPr>
      <w:r>
        <w:separator/>
      </w:r>
    </w:p>
  </w:footnote>
  <w:footnote w:type="continuationSeparator" w:id="1">
    <w:p w:rsidR="005F25AB" w:rsidRDefault="005F25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A67AB0" w:rsidP="00B90E54">
        <w:r w:rsidRPr="00A67AB0">
          <w:rPr>
            <w:rFonts w:eastAsia="Times New Roman"/>
          </w:rPr>
          <w:t>COLLABORATIVE CONSULTATION</w:t>
        </w:r>
        <w:r w:rsidR="00F7786C">
          <w:tab/>
        </w:r>
        <w:r w:rsidR="00F7786C">
          <w:tab/>
        </w:r>
        <w:r w:rsidR="00B20C0E">
          <w:tab/>
        </w:r>
        <w:r w:rsidR="00B20C0E">
          <w:tab/>
        </w:r>
        <w:r w:rsidR="0007681D">
          <w:tab/>
        </w:r>
        <w:r w:rsidR="00B90E54">
          <w:tab/>
        </w:r>
        <w:r w:rsidR="004F430B">
          <w:tab/>
        </w:r>
        <w:r w:rsidR="006F1F5E">
          <w:fldChar w:fldCharType="begin"/>
        </w:r>
        <w:r w:rsidR="00532362">
          <w:instrText xml:space="preserve"> PAGE   \* MERGEFORMAT </w:instrText>
        </w:r>
        <w:r w:rsidR="006F1F5E">
          <w:fldChar w:fldCharType="separate"/>
        </w:r>
        <w:r w:rsidR="003A7C3F">
          <w:rPr>
            <w:noProof/>
          </w:rPr>
          <w:t>3</w:t>
        </w:r>
        <w:r w:rsidR="006F1F5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A67AB0" w:rsidRDefault="004F430B" w:rsidP="00A67AB0">
    <w:pPr>
      <w:spacing w:after="0"/>
      <w:rPr>
        <w:rFonts w:eastAsia="Times New Roman"/>
      </w:rPr>
    </w:pPr>
    <w:r>
      <w:t>Running head:</w:t>
    </w:r>
    <w:r w:rsidR="00CF7F82">
      <w:t xml:space="preserve"> </w:t>
    </w:r>
    <w:r w:rsidR="00A67AB0" w:rsidRPr="00A67AB0">
      <w:rPr>
        <w:rFonts w:eastAsia="Times New Roman"/>
      </w:rPr>
      <w:t>COLLABORATIVE CONSULTATION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A7C3F"/>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25A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1F5E"/>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8F6CB5"/>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4351"/>
    <w:rsid w:val="00BD4896"/>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CF7F82"/>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EBCD8-8CED-4CFE-83C7-8A8BF0093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2020-04-09T16:40:00Z</dcterms:created>
  <dcterms:modified xsi:type="dcterms:W3CDTF">2020-04-09T16:41:00Z</dcterms:modified>
</cp:coreProperties>
</file>